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B0" w:rsidRDefault="0046754A" w:rsidP="00B44354">
      <w:pPr>
        <w:spacing w:before="240" w:after="0" w:line="360" w:lineRule="auto"/>
        <w:jc w:val="center"/>
      </w:pPr>
      <w:r>
        <w:t>UCHWAŁA</w:t>
      </w:r>
    </w:p>
    <w:p w:rsidR="0046754A" w:rsidRDefault="0046754A" w:rsidP="00B44354">
      <w:pPr>
        <w:spacing w:after="0" w:line="360" w:lineRule="auto"/>
        <w:jc w:val="center"/>
      </w:pPr>
      <w:r>
        <w:t>PAŃSTWOWEJ KOMISJI WYBORCZEJ</w:t>
      </w:r>
    </w:p>
    <w:p w:rsidR="0046754A" w:rsidRDefault="0046754A" w:rsidP="00B44354">
      <w:pPr>
        <w:spacing w:after="0" w:line="360" w:lineRule="auto"/>
        <w:jc w:val="center"/>
      </w:pPr>
      <w:r>
        <w:t xml:space="preserve">z dnia </w:t>
      </w:r>
      <w:r w:rsidR="009B0271">
        <w:t>18</w:t>
      </w:r>
      <w:r>
        <w:t xml:space="preserve"> stycznia 2016 r.</w:t>
      </w:r>
    </w:p>
    <w:p w:rsidR="0046754A" w:rsidRDefault="0046754A" w:rsidP="00B44354">
      <w:pPr>
        <w:spacing w:before="240" w:after="0" w:line="360" w:lineRule="auto"/>
        <w:jc w:val="center"/>
      </w:pPr>
      <w:r>
        <w:t xml:space="preserve">w sprawie wzoru kart do głosowania oraz nakładek na karty do głosowania sporządzonych w alfabecie </w:t>
      </w:r>
      <w:proofErr w:type="spellStart"/>
      <w:r>
        <w:t>Braille’a</w:t>
      </w:r>
      <w:proofErr w:type="spellEnd"/>
      <w:r w:rsidR="007007C5">
        <w:t>, w wyborach uzupełniających do Senatu Rzeczypospolitej Polskiej</w:t>
      </w:r>
    </w:p>
    <w:p w:rsidR="007F5F1C" w:rsidRDefault="007F5F1C" w:rsidP="00B44354">
      <w:pPr>
        <w:spacing w:before="240" w:after="0" w:line="360" w:lineRule="auto"/>
        <w:jc w:val="both"/>
      </w:pPr>
      <w:r>
        <w:t xml:space="preserve">Na podstawie art. 40 § 5 i art. 40a § 3 ustawy z dnia 5 stycznia 2011 r. – Kodeks wyborczy (Dz. U. Nr 21, poz. 112 z </w:t>
      </w:r>
      <w:proofErr w:type="spellStart"/>
      <w:r>
        <w:t>późn</w:t>
      </w:r>
      <w:proofErr w:type="spellEnd"/>
      <w:r>
        <w:t>. zm.</w:t>
      </w:r>
      <w:r w:rsidRPr="00565CD3">
        <w:rPr>
          <w:rStyle w:val="IGindeksgrny"/>
        </w:rPr>
        <w:footnoteReference w:id="1"/>
      </w:r>
      <w:r w:rsidRPr="00565CD3">
        <w:rPr>
          <w:rStyle w:val="IGindeksgrny"/>
        </w:rPr>
        <w:t>)</w:t>
      </w:r>
      <w:r>
        <w:t>) Państwo</w:t>
      </w:r>
      <w:r w:rsidR="001A578E">
        <w:t>wa Komisja Wyborcza uchwala, co </w:t>
      </w:r>
      <w:r w:rsidR="00CA32BE">
        <w:t>następuje:</w:t>
      </w:r>
    </w:p>
    <w:p w:rsidR="007F5F1C" w:rsidRDefault="007F5F1C" w:rsidP="00B44354">
      <w:pPr>
        <w:spacing w:before="240" w:after="0" w:line="360" w:lineRule="auto"/>
        <w:jc w:val="both"/>
      </w:pPr>
      <w:r>
        <w:t>§ 1</w:t>
      </w:r>
      <w:r w:rsidR="001A578E">
        <w:t>.</w:t>
      </w:r>
      <w:r>
        <w:t xml:space="preserve"> Karta do głosowania w wyborach uzupełniających do Senatu Rzeczypospolitej Polskiej sporządzana jest w sposób określony</w:t>
      </w:r>
      <w:r w:rsidR="005E33A9">
        <w:t xml:space="preserve"> w § 2 uchwały Państwowej Komisji Wyborczej z dnia 9 czerwca 2015 r. w sprawie wzorów kart do głoso</w:t>
      </w:r>
      <w:r w:rsidR="001A578E">
        <w:t>wania oraz nakładek na karty do </w:t>
      </w:r>
      <w:r w:rsidR="005E33A9">
        <w:t xml:space="preserve">głosowania sporządzonych w alfabecie </w:t>
      </w:r>
      <w:proofErr w:type="spellStart"/>
      <w:r w:rsidR="005E33A9">
        <w:t>Braille’a</w:t>
      </w:r>
      <w:proofErr w:type="spellEnd"/>
      <w:r w:rsidR="005E33A9">
        <w:t>, w wyborach do Sejmu Rzeczypospolitej Polskiej i do Senatu Rzeczypospolitej Polskiej dla obwodów głosowania utworzonych w kraju (M</w:t>
      </w:r>
      <w:r w:rsidR="001A578E">
        <w:t>.</w:t>
      </w:r>
      <w:r w:rsidR="005E33A9">
        <w:t>P</w:t>
      </w:r>
      <w:r w:rsidR="001A578E">
        <w:t>.</w:t>
      </w:r>
      <w:r w:rsidR="005E33A9">
        <w:t xml:space="preserve"> poz. 538), z zastrzeżeniem, że:</w:t>
      </w:r>
    </w:p>
    <w:p w:rsidR="005E33A9" w:rsidRDefault="005E33A9" w:rsidP="00B44354">
      <w:pPr>
        <w:pStyle w:val="Akapitzlist"/>
        <w:numPr>
          <w:ilvl w:val="0"/>
          <w:numId w:val="1"/>
        </w:numPr>
        <w:spacing w:before="240" w:after="0" w:line="360" w:lineRule="auto"/>
        <w:contextualSpacing w:val="0"/>
        <w:jc w:val="both"/>
      </w:pPr>
      <w:r>
        <w:t>umieszczane na karcie do głosowani</w:t>
      </w:r>
      <w:r w:rsidR="001A578E">
        <w:t>a wyrazy „KARTA DO GŁOSOWANIA w </w:t>
      </w:r>
      <w:r>
        <w:t>wyborach do Senatu Rzeczypospolitej Polskiej” zastępuje się wyrazami „KARTA DO GŁOSOWANIA w wyborach uzupełniających do Senatu Rzeczypospolitej Polskiej”;</w:t>
      </w:r>
    </w:p>
    <w:p w:rsidR="005E33A9" w:rsidRDefault="005E33A9" w:rsidP="00B44354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</w:pPr>
      <w:r>
        <w:t>dopuszcza się drukowanie karty do głosowania na papierze w kolorze białym, bez konieczności jego barwienia na kolo</w:t>
      </w:r>
      <w:r w:rsidR="001A578E">
        <w:t>r żółty po stronie zadrukowanej.</w:t>
      </w:r>
    </w:p>
    <w:p w:rsidR="001A578E" w:rsidRDefault="005E33A9" w:rsidP="00B44354">
      <w:pPr>
        <w:spacing w:before="240" w:after="0" w:line="360" w:lineRule="auto"/>
        <w:jc w:val="both"/>
      </w:pPr>
      <w:r>
        <w:t xml:space="preserve">§ 2. </w:t>
      </w:r>
      <w:r w:rsidR="001A578E">
        <w:t xml:space="preserve">1. </w:t>
      </w:r>
      <w:r>
        <w:t xml:space="preserve">Nakładka na kartę do głosowania sporządzana w alfabecie </w:t>
      </w:r>
      <w:proofErr w:type="spellStart"/>
      <w:r>
        <w:t>Braille’a</w:t>
      </w:r>
      <w:proofErr w:type="spellEnd"/>
      <w:r>
        <w:t xml:space="preserve"> w wyborach uzupełniających do Senatu Rzeczypospolitej Polskiej sporządzana jest w sposób określony w § 4 uchwały, o której mowa w § 1, z zastrzeżeniem</w:t>
      </w:r>
      <w:r w:rsidR="001A578E">
        <w:t>, że umieszczane na nakładce do </w:t>
      </w:r>
      <w:r>
        <w:t>głosowania wyrazy „Nakładka na kartę do głosowania w wyborach do Senatu Rzeczypospolitej Polskiej” zastępuje się wyrazami „Na</w:t>
      </w:r>
      <w:r w:rsidR="001A578E">
        <w:t>kładka na kartę do głosowania w </w:t>
      </w:r>
      <w:r>
        <w:t>wyborach uzupełniających do Senatu Rzeczypospolitej Polskiej”. Analogicznej zmiany na</w:t>
      </w:r>
      <w:r w:rsidR="001A578E">
        <w:t> </w:t>
      </w:r>
      <w:r>
        <w:t xml:space="preserve">nakładce dokonuje się w tekście zapisanym alfabetem </w:t>
      </w:r>
      <w:proofErr w:type="spellStart"/>
      <w:r>
        <w:t>Braille’a</w:t>
      </w:r>
      <w:proofErr w:type="spellEnd"/>
      <w:r>
        <w:t xml:space="preserve">. </w:t>
      </w:r>
    </w:p>
    <w:p w:rsidR="005E33A9" w:rsidRDefault="001A578E" w:rsidP="00B44354">
      <w:pPr>
        <w:spacing w:before="240" w:after="0" w:line="360" w:lineRule="auto"/>
        <w:jc w:val="both"/>
      </w:pPr>
      <w:r>
        <w:lastRenderedPageBreak/>
        <w:t xml:space="preserve">2. </w:t>
      </w:r>
      <w:r w:rsidR="005E33A9">
        <w:t xml:space="preserve">Dopuszcza się stosowanie nakładki </w:t>
      </w:r>
      <w:r>
        <w:t xml:space="preserve">na kartę </w:t>
      </w:r>
      <w:r w:rsidR="005E33A9">
        <w:t>do głosowania sporządzonej</w:t>
      </w:r>
      <w:r w:rsidR="00B44354">
        <w:t xml:space="preserve"> dla wyborów do</w:t>
      </w:r>
      <w:r w:rsidR="00CA32BE">
        <w:t> </w:t>
      </w:r>
      <w:r w:rsidR="00B44354">
        <w:t>Senatu</w:t>
      </w:r>
      <w:r>
        <w:t xml:space="preserve"> </w:t>
      </w:r>
      <w:r w:rsidR="00CA32BE">
        <w:t xml:space="preserve">Rzeczypospolitej Polskiej </w:t>
      </w:r>
      <w:r>
        <w:t>z opisem, o którym mowa w ust. 1,</w:t>
      </w:r>
      <w:r w:rsidR="00B44354">
        <w:t xml:space="preserve"> w niezmienionym brzmieniu.</w:t>
      </w:r>
    </w:p>
    <w:p w:rsidR="001A578E" w:rsidRDefault="00B44354" w:rsidP="00B44354">
      <w:pPr>
        <w:spacing w:before="240" w:after="0" w:line="360" w:lineRule="auto"/>
        <w:jc w:val="both"/>
      </w:pPr>
      <w:r>
        <w:t xml:space="preserve">§ 3. </w:t>
      </w:r>
      <w:r w:rsidR="001A578E">
        <w:t>Traci moc uchwała Państwowej Komisji Wyborczej z dnia 25 lutego 2013 r. w sprawie wzorów kart do głosowania oraz nakładek na karty do głosowania sporządzonych w</w:t>
      </w:r>
      <w:r w:rsidR="00CA32BE">
        <w:t> </w:t>
      </w:r>
      <w:r w:rsidR="001A578E">
        <w:t xml:space="preserve">alfabecie </w:t>
      </w:r>
      <w:proofErr w:type="spellStart"/>
      <w:r w:rsidR="001A578E">
        <w:t>Braille’a</w:t>
      </w:r>
      <w:proofErr w:type="spellEnd"/>
      <w:r w:rsidR="001A578E">
        <w:t>, w wyborach uzupełniających do Senatu Rzeczypospolitej Polskiej (M. P. poz. 125)</w:t>
      </w:r>
      <w:r w:rsidR="00CA32BE">
        <w:t>.</w:t>
      </w:r>
    </w:p>
    <w:p w:rsidR="00B44354" w:rsidRDefault="001A578E" w:rsidP="00B44354">
      <w:pPr>
        <w:spacing w:before="240" w:after="0" w:line="360" w:lineRule="auto"/>
        <w:jc w:val="both"/>
      </w:pPr>
      <w:r>
        <w:t xml:space="preserve">§ 4. </w:t>
      </w:r>
      <w:r w:rsidR="00B44354">
        <w:t>Uchwała wchodzi w życie z dniem podjęcia i podlega ogłoszeniu.</w:t>
      </w:r>
    </w:p>
    <w:p w:rsidR="00B44354" w:rsidRDefault="00B44354" w:rsidP="00B44354">
      <w:pPr>
        <w:spacing w:before="240" w:after="0" w:line="360" w:lineRule="auto"/>
        <w:jc w:val="both"/>
      </w:pPr>
    </w:p>
    <w:p w:rsidR="00B44354" w:rsidRDefault="00B44354" w:rsidP="00B44354">
      <w:pPr>
        <w:spacing w:after="0" w:line="360" w:lineRule="auto"/>
        <w:ind w:left="5670"/>
        <w:jc w:val="center"/>
      </w:pPr>
      <w:r>
        <w:t>Przewodniczący</w:t>
      </w:r>
    </w:p>
    <w:p w:rsidR="00B44354" w:rsidRDefault="00B44354" w:rsidP="00B44354">
      <w:pPr>
        <w:spacing w:after="0" w:line="360" w:lineRule="auto"/>
        <w:ind w:left="5670"/>
        <w:jc w:val="center"/>
      </w:pPr>
      <w:r>
        <w:t>Państwowej Komisji Wyborczej</w:t>
      </w:r>
    </w:p>
    <w:p w:rsidR="00B44354" w:rsidRDefault="00B44354" w:rsidP="00B44354">
      <w:pPr>
        <w:spacing w:after="0" w:line="360" w:lineRule="auto"/>
        <w:ind w:left="5670"/>
        <w:jc w:val="center"/>
      </w:pPr>
    </w:p>
    <w:p w:rsidR="00B44354" w:rsidRDefault="00B44354" w:rsidP="00B44354">
      <w:pPr>
        <w:spacing w:after="0" w:line="360" w:lineRule="auto"/>
        <w:ind w:left="5670"/>
        <w:jc w:val="center"/>
      </w:pPr>
      <w:r>
        <w:t xml:space="preserve">Wojciech </w:t>
      </w:r>
      <w:proofErr w:type="spellStart"/>
      <w:r>
        <w:t>Hermeliński</w:t>
      </w:r>
      <w:proofErr w:type="spellEnd"/>
    </w:p>
    <w:sectPr w:rsidR="00B44354" w:rsidSect="00845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DF" w:rsidRDefault="008353DF" w:rsidP="007F5F1C">
      <w:pPr>
        <w:spacing w:after="0" w:line="240" w:lineRule="auto"/>
      </w:pPr>
      <w:r>
        <w:separator/>
      </w:r>
    </w:p>
  </w:endnote>
  <w:endnote w:type="continuationSeparator" w:id="0">
    <w:p w:rsidR="008353DF" w:rsidRDefault="008353DF" w:rsidP="007F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DF" w:rsidRDefault="008353DF" w:rsidP="007F5F1C">
      <w:pPr>
        <w:spacing w:after="0" w:line="240" w:lineRule="auto"/>
      </w:pPr>
      <w:r>
        <w:separator/>
      </w:r>
    </w:p>
  </w:footnote>
  <w:footnote w:type="continuationSeparator" w:id="0">
    <w:p w:rsidR="008353DF" w:rsidRDefault="008353DF" w:rsidP="007F5F1C">
      <w:pPr>
        <w:spacing w:after="0" w:line="240" w:lineRule="auto"/>
      </w:pPr>
      <w:r>
        <w:continuationSeparator/>
      </w:r>
    </w:p>
  </w:footnote>
  <w:footnote w:id="1">
    <w:p w:rsidR="007F5F1C" w:rsidRPr="001F091D" w:rsidRDefault="007F5F1C" w:rsidP="007F5F1C">
      <w:pPr>
        <w:pStyle w:val="ODNONIKtreodnonika"/>
      </w:pPr>
      <w:r w:rsidRPr="001F091D">
        <w:rPr>
          <w:rStyle w:val="Odwoanieprzypisudolnego"/>
        </w:rPr>
        <w:footnoteRef/>
      </w:r>
      <w:r w:rsidRPr="001F091D">
        <w:rPr>
          <w:vertAlign w:val="superscript"/>
        </w:rPr>
        <w:t>)</w:t>
      </w:r>
      <w:r>
        <w:tab/>
      </w:r>
      <w:r w:rsidRPr="001F091D">
        <w:t>Zmiany wymienionej ustawy zostały ogłoszone w Dz. U. z 2011 r. Nr 26, poz. 134, Nr 94, poz. 550,</w:t>
      </w:r>
      <w:r>
        <w:t xml:space="preserve"> Nr 102, poz. 588, Nr 134, poz. </w:t>
      </w:r>
      <w:r w:rsidRPr="001F091D">
        <w:t>777, Nr 147, poz. 881, Nr 149, poz. 889, Nr 171, poz. 1016 i Nr 217, poz. 1281, z 2012 r. poz. </w:t>
      </w:r>
      <w:r>
        <w:t>849, 951 i 1529, z 2014 r. poz. </w:t>
      </w:r>
      <w:r w:rsidRPr="001F091D">
        <w:t>179, 180 i 1072 oraz z 2015 r. poz. 1043, 1044</w:t>
      </w:r>
      <w:r>
        <w:t>,</w:t>
      </w:r>
      <w:r w:rsidRPr="001F091D">
        <w:t xml:space="preserve"> 1045</w:t>
      </w:r>
      <w:r>
        <w:t>, 1923 i 2281</w:t>
      </w:r>
      <w:r w:rsidRPr="001F091D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7115"/>
    <w:multiLevelType w:val="hybridMultilevel"/>
    <w:tmpl w:val="73E0C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54A"/>
    <w:rsid w:val="000260EF"/>
    <w:rsid w:val="000B6DCF"/>
    <w:rsid w:val="000D2551"/>
    <w:rsid w:val="00184B7D"/>
    <w:rsid w:val="001A2BB1"/>
    <w:rsid w:val="001A578E"/>
    <w:rsid w:val="002A5A39"/>
    <w:rsid w:val="003175BA"/>
    <w:rsid w:val="00326B8C"/>
    <w:rsid w:val="00376648"/>
    <w:rsid w:val="003A515E"/>
    <w:rsid w:val="003F5D80"/>
    <w:rsid w:val="00404B48"/>
    <w:rsid w:val="0046754A"/>
    <w:rsid w:val="004E19C6"/>
    <w:rsid w:val="00556F18"/>
    <w:rsid w:val="005A6E4C"/>
    <w:rsid w:val="005E33A9"/>
    <w:rsid w:val="005F5897"/>
    <w:rsid w:val="0064099A"/>
    <w:rsid w:val="007007C5"/>
    <w:rsid w:val="00727136"/>
    <w:rsid w:val="00760434"/>
    <w:rsid w:val="007D296A"/>
    <w:rsid w:val="007F5F1C"/>
    <w:rsid w:val="008353DF"/>
    <w:rsid w:val="00845B1A"/>
    <w:rsid w:val="0085769A"/>
    <w:rsid w:val="00943AE3"/>
    <w:rsid w:val="009B0271"/>
    <w:rsid w:val="009C2602"/>
    <w:rsid w:val="00A90CC6"/>
    <w:rsid w:val="00B44354"/>
    <w:rsid w:val="00B7388D"/>
    <w:rsid w:val="00B84151"/>
    <w:rsid w:val="00BA42EC"/>
    <w:rsid w:val="00BB43CE"/>
    <w:rsid w:val="00BF3C58"/>
    <w:rsid w:val="00CA32BE"/>
    <w:rsid w:val="00CD0A42"/>
    <w:rsid w:val="00CD2AFD"/>
    <w:rsid w:val="00CF22B0"/>
    <w:rsid w:val="00D85D71"/>
    <w:rsid w:val="00DE07E8"/>
    <w:rsid w:val="00E43F74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character" w:styleId="Odwoanieprzypisudolnego">
    <w:name w:val="footnote reference"/>
    <w:uiPriority w:val="99"/>
    <w:semiHidden/>
    <w:rsid w:val="007F5F1C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7F5F1C"/>
    <w:pPr>
      <w:keepLines/>
      <w:spacing w:after="0" w:line="220" w:lineRule="exact"/>
      <w:ind w:left="280" w:hanging="280"/>
      <w:jc w:val="both"/>
    </w:pPr>
    <w:rPr>
      <w:rFonts w:ascii="Times" w:eastAsiaTheme="minorEastAsia" w:hAnsi="Times" w:cs="Arial"/>
      <w:sz w:val="18"/>
      <w:lang w:val="pl-PL" w:eastAsia="pl-PL" w:bidi="ar-SA"/>
    </w:rPr>
  </w:style>
  <w:style w:type="character" w:customStyle="1" w:styleId="IGindeksgrny">
    <w:name w:val="_IG_ – indeks górny"/>
    <w:basedOn w:val="Domylnaczcionkaakapitu"/>
    <w:uiPriority w:val="2"/>
    <w:qFormat/>
    <w:rsid w:val="007F5F1C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2B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Marcin Lisiak</cp:lastModifiedBy>
  <cp:revision>6</cp:revision>
  <cp:lastPrinted>2016-01-13T13:18:00Z</cp:lastPrinted>
  <dcterms:created xsi:type="dcterms:W3CDTF">2016-01-07T11:30:00Z</dcterms:created>
  <dcterms:modified xsi:type="dcterms:W3CDTF">2016-01-13T13:18:00Z</dcterms:modified>
</cp:coreProperties>
</file>